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A06D" w14:textId="77777777" w:rsidR="00AD362A" w:rsidRDefault="00AD362A">
      <w:pPr>
        <w:rPr>
          <w:rFonts w:ascii="宋体" w:eastAsia="宋体" w:hAnsi="宋体"/>
          <w:sz w:val="32"/>
          <w:szCs w:val="32"/>
        </w:rPr>
      </w:pPr>
      <w:r w:rsidRPr="00AD362A">
        <w:rPr>
          <w:rFonts w:ascii="宋体" w:eastAsia="宋体" w:hAnsi="宋体" w:hint="eastAsia"/>
          <w:sz w:val="32"/>
          <w:szCs w:val="32"/>
        </w:rPr>
        <w:t>附件：</w:t>
      </w:r>
    </w:p>
    <w:p w14:paraId="4B8FB683" w14:textId="77777777" w:rsidR="00B33804" w:rsidRDefault="00B33804" w:rsidP="00B33804">
      <w:pPr>
        <w:pStyle w:val="a3"/>
        <w:spacing w:line="360" w:lineRule="auto"/>
        <w:ind w:left="1044" w:firstLineChars="0" w:firstLine="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B33804">
        <w:rPr>
          <w:rFonts w:ascii="宋体" w:eastAsia="宋体" w:hAnsi="宋体" w:hint="eastAsia"/>
          <w:b/>
          <w:bCs/>
          <w:sz w:val="44"/>
          <w:szCs w:val="44"/>
        </w:rPr>
        <w:t>2024年物流领域优秀博士学位论文公示名单</w:t>
      </w:r>
    </w:p>
    <w:p w14:paraId="4369063A" w14:textId="7A0EC940" w:rsidR="00B33804" w:rsidRPr="00B33804" w:rsidRDefault="00B33804" w:rsidP="00B33804">
      <w:pPr>
        <w:pStyle w:val="a3"/>
        <w:spacing w:line="360" w:lineRule="auto"/>
        <w:ind w:left="1044" w:firstLineChars="0" w:firstLine="0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(</w:t>
      </w:r>
      <w:r w:rsidRPr="00B33804">
        <w:rPr>
          <w:rFonts w:ascii="Times New Roman" w:eastAsia="楷体" w:hAnsi="Times New Roman" w:cs="Times New Roman"/>
          <w:b/>
          <w:bCs/>
          <w:sz w:val="32"/>
          <w:szCs w:val="32"/>
        </w:rPr>
        <w:t>39</w:t>
      </w:r>
      <w:r w:rsidRPr="00B33804">
        <w:rPr>
          <w:rFonts w:ascii="楷体" w:eastAsia="楷体" w:hAnsi="楷体" w:hint="eastAsia"/>
          <w:b/>
          <w:bCs/>
          <w:sz w:val="32"/>
          <w:szCs w:val="32"/>
        </w:rPr>
        <w:t>篇，排名不分先后</w:t>
      </w:r>
      <w:r>
        <w:rPr>
          <w:rFonts w:ascii="宋体" w:eastAsia="宋体" w:hAnsi="宋体" w:hint="eastAsia"/>
          <w:b/>
          <w:bCs/>
          <w:sz w:val="44"/>
          <w:szCs w:val="44"/>
        </w:rPr>
        <w:t>)</w:t>
      </w:r>
    </w:p>
    <w:p w14:paraId="5DB79336" w14:textId="77777777" w:rsidR="00B33804" w:rsidRPr="00B33804" w:rsidRDefault="00B33804">
      <w:pPr>
        <w:rPr>
          <w:rFonts w:ascii="宋体" w:eastAsia="宋体" w:hAnsi="宋体" w:hint="eastAsia"/>
          <w:sz w:val="32"/>
          <w:szCs w:val="32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60"/>
        <w:gridCol w:w="1400"/>
        <w:gridCol w:w="7274"/>
        <w:gridCol w:w="1560"/>
        <w:gridCol w:w="2835"/>
      </w:tblGrid>
      <w:tr w:rsidR="00AD362A" w:rsidRPr="00AD362A" w14:paraId="7AF4A10F" w14:textId="77777777" w:rsidTr="00B33804">
        <w:trPr>
          <w:trHeight w:val="4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8B3" w14:textId="77777777" w:rsidR="00AD362A" w:rsidRPr="00AD362A" w:rsidRDefault="00AD362A" w:rsidP="00B338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039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258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FF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75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博士学位授予单位</w:t>
            </w:r>
          </w:p>
        </w:tc>
      </w:tr>
      <w:tr w:rsidR="00AD362A" w:rsidRPr="00AD362A" w14:paraId="499BD92A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BA5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859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陈晓静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462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两阶段过程耦合下整车公水联运系统优化研究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CBB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F6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AD362A" w:rsidRPr="00AD362A" w14:paraId="155DEC2C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EA0F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E6F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王泽</w:t>
            </w: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AE7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混行交通下自动化集装箱码头水平运输设备作业优化研究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9AB2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曾庆成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32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AD362A" w:rsidRPr="00AD362A" w14:paraId="24D81081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23A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1EB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张雪峰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85B6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制造商市场入侵风险下平台零售商应对策略研究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99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107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AD362A" w:rsidRPr="00AD362A" w14:paraId="332DD5D7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8D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7260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唐飞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96A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考虑以旧换新决策的闭环供应链模型研究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EB7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代颖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262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AD362A" w:rsidRPr="00AD362A" w14:paraId="4E9E017A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397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A1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孙月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AB4D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基于数据驱动的多产品库存鲁棒优化问题研究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C42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邱若臻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9C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AD362A" w:rsidRPr="00AD362A" w14:paraId="384E1255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8947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81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付天宇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04E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电商直播背景下企业定价与质量策略研究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AC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计国君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0FB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AD362A" w:rsidRPr="00AD362A" w14:paraId="72819403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182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534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杨贤艳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DCE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按订单生产与承诺交付期下的生产与运输协同优化研究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81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4D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AD362A" w:rsidRPr="00AD362A" w14:paraId="27FE276D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89B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357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林娜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324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平台供应</w:t>
            </w: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链背景下鲜采</w:t>
            </w:r>
            <w:proofErr w:type="gramEnd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果蔬预冷订单的作业排序优化方法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A1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王旭坪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5B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AD362A" w:rsidRPr="00AD362A" w14:paraId="7C4755A3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3A71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39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赵慧达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F7F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港航区块链技术采纳博弈模型研究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93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刘家国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99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AD362A" w:rsidRPr="00AD362A" w14:paraId="2FAE81CE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5B3B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A9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龙尚松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8EE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供应链视角下的智慧物流平台运作创新决策研究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22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刘伟华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D8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AD362A" w:rsidRPr="00AD362A" w14:paraId="68EBD9E0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0F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33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杨勇剑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0E2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面向人道主义物流的资源设施选址分配及车辆路径问题研究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D818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殷允强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9F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AD362A" w:rsidRPr="00AD362A" w14:paraId="5B65B6BC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5BB7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030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汪蓉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0EE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密集型机器人仓储系统性能分析与运作优化研究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6F1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D0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AD362A" w:rsidRPr="00AD362A" w14:paraId="304FD707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361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559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李元睿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91D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绿色选址-路径问题多目标优化方法研究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8F2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赵秋红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CD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AD362A" w:rsidRPr="00AD362A" w14:paraId="48206E24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49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8B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田宇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61F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生鲜电商供应链的合作模式选择与信息共享策略研究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23D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但</w:t>
            </w: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82DF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AD362A" w:rsidRPr="00AD362A" w14:paraId="063F2918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FB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A6B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薛桂琴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8A5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即时配送运力的优化配置与调度方法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96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4B1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AD362A" w:rsidRPr="00AD362A" w14:paraId="332D5938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3970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59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王耀宗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364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自动化集装箱码头资源分配策略与作业设备动态调度研究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34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胡志华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1D5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AD362A" w:rsidRPr="00AD362A" w14:paraId="09A30AC7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8A7D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2C0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耿劭卿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49B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考虑地震灾民疏散行为的应急避难物流集成问题研究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BB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侯汉平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E0D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AD362A" w:rsidRPr="00AD362A" w14:paraId="6E9D664B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34A8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BFF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李珺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CBF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绿色集装箱多式联运服务网络多层级随机规划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CD5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CFF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AD362A" w:rsidRPr="00AD362A" w14:paraId="65F6C0AB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C0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2A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李枭伟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0FA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人为因素影响下人机协同订单拣选优化研究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7E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华国伟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CF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AD362A" w:rsidRPr="00AD362A" w14:paraId="3A0B3C09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5C2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410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和杉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276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众包快递</w:t>
            </w:r>
            <w:proofErr w:type="gramEnd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平台定价与服务决策研究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8A2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马祖军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86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AD362A" w:rsidRPr="00AD362A" w14:paraId="6D08C59D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0A92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30F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郭震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F22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面向B2C模式的</w:t>
            </w: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网约车空车</w:t>
            </w:r>
            <w:proofErr w:type="gramEnd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动态调度鲁棒优化研究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62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00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AD362A" w:rsidRPr="00AD362A" w14:paraId="187626E1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1E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472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眭蓉华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A39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考虑交叉网络效应的第三方制造平台双边增值服务投入与定价策略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A41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张旭梅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3FBD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AD362A" w:rsidRPr="00AD362A" w14:paraId="0ABCBBF1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4AD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64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杨旭蕊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85D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考虑能耗的自动化集装箱码头堆场运作优化研究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15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胡鸿韬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950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AD362A" w:rsidRPr="00AD362A" w14:paraId="161FDE10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2F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74B9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郑倩倩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8465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三峡-葛洲坝枢纽通航作业的多目标调度优化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07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A3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AD362A" w:rsidRPr="00AD362A" w14:paraId="07B2438E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DA7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C9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李宝德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649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"情景-应对</w:t>
            </w: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模式下海运通道突发事件应急响应决策研究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1A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吕靖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30F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AD362A" w:rsidRPr="00AD362A" w14:paraId="40236537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E8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791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潘巧虹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5A93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数字化物流平台治理研究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C62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骆温平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36B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AD362A" w:rsidRPr="00AD362A" w14:paraId="4FDD31C0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C48D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195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杨江龙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FFE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电商仓储智能装箱策略研究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C2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CC1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 w:rsidR="00AD362A" w:rsidRPr="00AD362A" w14:paraId="5A5904A3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BF2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F40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乐雄平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617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全球平板显示</w:t>
            </w: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器供应</w:t>
            </w:r>
            <w:proofErr w:type="gramEnd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网络中断风险传播及重构研究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BF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穆</w:t>
            </w:r>
            <w:r w:rsidRPr="00AD362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7A9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AD362A" w:rsidRPr="00AD362A" w14:paraId="587D8EB1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BDA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53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胡筱渊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B0B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基于港口集疏运的地下集装箱物流系统构建与运营优化研究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9F9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梁承姬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90B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AD362A" w:rsidRPr="00AD362A" w14:paraId="2419B843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F20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BD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刘宗沅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327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基于商业生态系统的物流平台合作演化机理与价值创造研究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F4D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骆温平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889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AD362A" w:rsidRPr="00AD362A" w14:paraId="0C48397C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9AD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25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巩文全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800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面向物流配送的多无人系统协同控制研究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7691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杨勇生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5D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AD362A" w:rsidRPr="00AD362A" w14:paraId="672F263A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2F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5E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B1B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基于多方博弈的港航系统协同减排与管控策略研究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E0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匡海波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D08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AD362A" w:rsidRPr="00AD362A" w14:paraId="472779E1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59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2C9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杜建辉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CF0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面向多时效需求城市快递配送优化研究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DD1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A3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AD362A" w:rsidRPr="00AD362A" w14:paraId="497D530A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8DC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10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高超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094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时空大数据视角下建成环境对城市</w:t>
            </w: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新兴交通</w:t>
            </w:r>
            <w:proofErr w:type="gramEnd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出行的影响机理研究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FF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王建伟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7CF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AD362A" w:rsidRPr="00AD362A" w14:paraId="68A47988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9286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AF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解萧语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3B8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生产性服务业集聚对制造业服务化的影响研究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4B0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祝合良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54E4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 w:rsidR="00AD362A" w:rsidRPr="00AD362A" w14:paraId="396991B1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33E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C39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郭威佑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5FA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面向细分市场的游轮航线规划与舱位定价研究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BEC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钟铭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44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AD362A" w:rsidRPr="00AD362A" w14:paraId="003A0332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FBB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6E7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包苏立夫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7B6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基于传染病动力学的疫情资源优化分配与控制策略的建模研究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903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胡志华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98A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AD362A" w:rsidRPr="00AD362A" w14:paraId="095A8051" w14:textId="77777777" w:rsidTr="00B3380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36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64E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高妞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3AD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政府干预与主体努力策略下闭环供应链的均衡决策研究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FC8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曲林迟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FC5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AD362A" w:rsidRPr="00AD362A" w14:paraId="72DF295D" w14:textId="77777777" w:rsidTr="00B33804">
        <w:trPr>
          <w:trHeight w:val="11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C4C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FC8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颜滨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78F" w14:textId="77777777" w:rsidR="00AD362A" w:rsidRPr="00AD362A" w:rsidRDefault="00AD362A" w:rsidP="00AD362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 Unified Field Leadership framework (UFL): Developing Employee Potential through Consistent Dual Strategy, Bionic Organization, and Quantum Thinking Processes(一个不确定环境下的统一场领导力框架（简称为U理论）：基于二元战略、仿生组织、量子思维三者自</w:t>
            </w:r>
            <w:proofErr w:type="gram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洽过程</w:t>
            </w:r>
            <w:proofErr w:type="gramEnd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激发员工潜能开发)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E2DD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Zhibin</w:t>
            </w:r>
            <w:proofErr w:type="spellEnd"/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0ED" w14:textId="77777777" w:rsidR="00AD362A" w:rsidRPr="00AD362A" w:rsidRDefault="00AD362A" w:rsidP="00AD362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D362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杜伦大学</w:t>
            </w:r>
          </w:p>
        </w:tc>
      </w:tr>
    </w:tbl>
    <w:p w14:paraId="5670E8C9" w14:textId="1C418EAF" w:rsidR="000C262E" w:rsidRDefault="000C262E">
      <w:pPr>
        <w:rPr>
          <w:rFonts w:ascii="宋体" w:eastAsia="宋体" w:hAnsi="宋体"/>
          <w:sz w:val="32"/>
          <w:szCs w:val="32"/>
        </w:rPr>
      </w:pPr>
    </w:p>
    <w:p w14:paraId="5639A0BA" w14:textId="77777777" w:rsidR="00AD362A" w:rsidRPr="00AD362A" w:rsidRDefault="00AD362A">
      <w:pPr>
        <w:rPr>
          <w:rFonts w:ascii="宋体" w:eastAsia="宋体" w:hAnsi="宋体" w:hint="eastAsia"/>
          <w:sz w:val="32"/>
          <w:szCs w:val="32"/>
        </w:rPr>
      </w:pPr>
    </w:p>
    <w:sectPr w:rsidR="00AD362A" w:rsidRPr="00AD362A" w:rsidSect="00AD362A">
      <w:pgSz w:w="16838" w:h="11906" w:orient="landscape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66E2A"/>
    <w:multiLevelType w:val="hybridMultilevel"/>
    <w:tmpl w:val="5C50FEE8"/>
    <w:lvl w:ilvl="0" w:tplc="1D92D198">
      <w:start w:val="1"/>
      <w:numFmt w:val="decimal"/>
      <w:lvlText w:val="%1."/>
      <w:lvlJc w:val="left"/>
      <w:pPr>
        <w:ind w:left="10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num w:numId="1" w16cid:durableId="79949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02"/>
    <w:rsid w:val="000C262E"/>
    <w:rsid w:val="000E497E"/>
    <w:rsid w:val="003B601B"/>
    <w:rsid w:val="00504818"/>
    <w:rsid w:val="006B313E"/>
    <w:rsid w:val="009E2F02"/>
    <w:rsid w:val="00AD362A"/>
    <w:rsid w:val="00B33804"/>
    <w:rsid w:val="00E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037A"/>
  <w15:chartTrackingRefBased/>
  <w15:docId w15:val="{448FD182-FB25-46A6-BFEC-303617C9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8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吕</dc:creator>
  <cp:keywords/>
  <dc:description/>
  <cp:lastModifiedBy>杨 吕</cp:lastModifiedBy>
  <cp:revision>3</cp:revision>
  <dcterms:created xsi:type="dcterms:W3CDTF">2024-10-22T07:47:00Z</dcterms:created>
  <dcterms:modified xsi:type="dcterms:W3CDTF">2024-10-22T07:49:00Z</dcterms:modified>
</cp:coreProperties>
</file>