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CD" w:rsidRPr="00B25BCD" w:rsidRDefault="00B25BCD" w:rsidP="00B25BCD">
      <w:pPr>
        <w:widowControl/>
        <w:spacing w:line="360" w:lineRule="auto"/>
        <w:jc w:val="center"/>
        <w:rPr>
          <w:rFonts w:ascii="黑体" w:eastAsia="黑体" w:hAnsi="黑体" w:cs="Arial"/>
          <w:color w:val="393121"/>
          <w:kern w:val="0"/>
          <w:sz w:val="32"/>
          <w:szCs w:val="24"/>
        </w:rPr>
      </w:pPr>
      <w:r w:rsidRPr="00B25BCD">
        <w:rPr>
          <w:rFonts w:ascii="黑体" w:eastAsia="黑体" w:hAnsi="黑体" w:cs="Arial" w:hint="eastAsia"/>
          <w:color w:val="393121"/>
          <w:kern w:val="0"/>
          <w:sz w:val="32"/>
          <w:szCs w:val="24"/>
        </w:rPr>
        <w:t>国家税务总局关于发布《营业税改征增值税试点期间航空运输企业增值税征收管理暂行办法》的公告</w:t>
      </w:r>
    </w:p>
    <w:p w:rsidR="00B25BCD" w:rsidRPr="00B25BCD" w:rsidRDefault="00B25BCD" w:rsidP="00B25BCD">
      <w:pPr>
        <w:widowControl/>
        <w:spacing w:line="360" w:lineRule="auto"/>
        <w:jc w:val="center"/>
        <w:rPr>
          <w:rFonts w:asciiTheme="minorEastAsia" w:hAnsiTheme="minorEastAsia" w:cs="宋体"/>
          <w:kern w:val="0"/>
          <w:sz w:val="24"/>
          <w:szCs w:val="24"/>
        </w:rPr>
      </w:pPr>
      <w:r w:rsidRPr="00B25BCD">
        <w:rPr>
          <w:rFonts w:asciiTheme="minorEastAsia" w:hAnsiTheme="minorEastAsia" w:cs="Arial" w:hint="eastAsia"/>
          <w:color w:val="000000"/>
          <w:kern w:val="0"/>
          <w:sz w:val="24"/>
          <w:szCs w:val="24"/>
        </w:rPr>
        <w:t>国家税务总局公告2013年第7号</w:t>
      </w:r>
    </w:p>
    <w:p w:rsidR="00B25BCD" w:rsidRPr="00B25BCD" w:rsidRDefault="00B25BCD" w:rsidP="00B25BCD">
      <w:pPr>
        <w:widowControl/>
        <w:spacing w:line="360" w:lineRule="auto"/>
        <w:jc w:val="left"/>
        <w:rPr>
          <w:rFonts w:asciiTheme="minorEastAsia" w:hAnsiTheme="minorEastAsia" w:cs="宋体"/>
          <w:kern w:val="0"/>
          <w:sz w:val="24"/>
          <w:szCs w:val="24"/>
        </w:rPr>
      </w:pPr>
      <w:r w:rsidRPr="00B25BCD">
        <w:rPr>
          <w:rFonts w:asciiTheme="minorEastAsia" w:hAnsiTheme="minorEastAsia" w:cs="Arial" w:hint="eastAsia"/>
          <w:kern w:val="0"/>
          <w:sz w:val="24"/>
          <w:szCs w:val="24"/>
        </w:rPr>
        <w:t xml:space="preserve">　　为解决营业税改征增值税试点期间航空运输企业总机构试点纳税人缴纳增值税问题，国家税务总局制定了《营业税改征增值税试点期间航空运输企业增值税征收管理暂行办法》，现予以发布，自2012年9月1日起施行。</w:t>
      </w:r>
    </w:p>
    <w:p w:rsidR="00B25BCD" w:rsidRPr="00B25BCD" w:rsidRDefault="00B25BCD" w:rsidP="00B25BCD">
      <w:pPr>
        <w:widowControl/>
        <w:spacing w:line="360" w:lineRule="auto"/>
        <w:jc w:val="left"/>
        <w:rPr>
          <w:rFonts w:asciiTheme="minorEastAsia" w:hAnsiTheme="minorEastAsia" w:cs="宋体"/>
          <w:kern w:val="0"/>
          <w:sz w:val="24"/>
          <w:szCs w:val="24"/>
        </w:rPr>
      </w:pPr>
      <w:r w:rsidRPr="00B25BCD">
        <w:rPr>
          <w:rFonts w:asciiTheme="minorEastAsia" w:hAnsiTheme="minorEastAsia" w:cs="Arial" w:hint="eastAsia"/>
          <w:kern w:val="0"/>
          <w:sz w:val="24"/>
          <w:szCs w:val="24"/>
        </w:rPr>
        <w:t>特此公告。</w:t>
      </w:r>
    </w:p>
    <w:p w:rsidR="00B25BCD" w:rsidRPr="00B25BCD" w:rsidRDefault="00B25BCD" w:rsidP="00B25BCD">
      <w:pPr>
        <w:widowControl/>
        <w:spacing w:line="360" w:lineRule="auto"/>
        <w:jc w:val="right"/>
        <w:rPr>
          <w:rFonts w:asciiTheme="minorEastAsia" w:hAnsiTheme="minorEastAsia" w:cs="宋体"/>
          <w:kern w:val="0"/>
          <w:sz w:val="24"/>
          <w:szCs w:val="24"/>
        </w:rPr>
      </w:pPr>
      <w:r w:rsidRPr="00B25BCD">
        <w:rPr>
          <w:rFonts w:asciiTheme="minorEastAsia" w:hAnsiTheme="minorEastAsia" w:cs="Arial" w:hint="eastAsia"/>
          <w:kern w:val="0"/>
          <w:sz w:val="24"/>
          <w:szCs w:val="24"/>
        </w:rPr>
        <w:t>国家税务总局</w:t>
      </w:r>
    </w:p>
    <w:p w:rsidR="00B25BCD" w:rsidRPr="00B25BCD" w:rsidRDefault="00B25BCD" w:rsidP="00B25BCD">
      <w:pPr>
        <w:widowControl/>
        <w:spacing w:line="360" w:lineRule="auto"/>
        <w:jc w:val="right"/>
        <w:rPr>
          <w:rFonts w:asciiTheme="minorEastAsia" w:hAnsiTheme="minorEastAsia" w:cs="宋体"/>
          <w:kern w:val="0"/>
          <w:sz w:val="24"/>
          <w:szCs w:val="24"/>
        </w:rPr>
      </w:pPr>
      <w:r w:rsidRPr="00B25BCD">
        <w:rPr>
          <w:rFonts w:asciiTheme="minorEastAsia" w:hAnsiTheme="minorEastAsia" w:cs="Arial" w:hint="eastAsia"/>
          <w:kern w:val="0"/>
          <w:sz w:val="24"/>
          <w:szCs w:val="24"/>
        </w:rPr>
        <w:t>2013年2月6日</w:t>
      </w:r>
    </w:p>
    <w:p w:rsidR="00B25BCD" w:rsidRPr="00B25BCD" w:rsidRDefault="00B25BCD" w:rsidP="00B25BCD">
      <w:pPr>
        <w:widowControl/>
        <w:spacing w:line="360" w:lineRule="auto"/>
        <w:jc w:val="center"/>
        <w:rPr>
          <w:rFonts w:ascii="黑体" w:eastAsia="黑体" w:hAnsi="黑体" w:cs="Arial"/>
          <w:color w:val="393121"/>
          <w:kern w:val="0"/>
          <w:sz w:val="32"/>
          <w:szCs w:val="24"/>
        </w:rPr>
      </w:pPr>
      <w:r w:rsidRPr="00B25BCD">
        <w:rPr>
          <w:rFonts w:ascii="黑体" w:eastAsia="黑体" w:hAnsi="黑体" w:cs="Arial" w:hint="eastAsia"/>
          <w:color w:val="393121"/>
          <w:kern w:val="0"/>
          <w:sz w:val="32"/>
          <w:szCs w:val="24"/>
        </w:rPr>
        <w:t>营业税改征增值税试点期间航空运输企业增值税征收管理暂行办法</w:t>
      </w:r>
    </w:p>
    <w:p w:rsidR="00B25BCD" w:rsidRPr="00B25BCD" w:rsidRDefault="00B25BCD" w:rsidP="00B25BCD">
      <w:pPr>
        <w:widowControl/>
        <w:spacing w:line="360" w:lineRule="auto"/>
        <w:jc w:val="left"/>
        <w:rPr>
          <w:rFonts w:asciiTheme="minorEastAsia" w:hAnsiTheme="minorEastAsia" w:cs="宋体"/>
          <w:kern w:val="0"/>
          <w:sz w:val="24"/>
          <w:szCs w:val="24"/>
        </w:rPr>
      </w:pPr>
      <w:r w:rsidRPr="00B25BCD">
        <w:rPr>
          <w:rFonts w:asciiTheme="minorEastAsia" w:hAnsiTheme="minorEastAsia" w:cs="Arial" w:hint="eastAsia"/>
          <w:kern w:val="0"/>
          <w:sz w:val="24"/>
          <w:szCs w:val="24"/>
        </w:rPr>
        <w:t>    第一条  为了规范营业税改征增值税试点期间航空运输企业增值税征收管理，根据《交通运输业和部分现代服务业营业税改征增值税试点实施办法》（财税〔2011〕111号，以下称《试点实施办法》）、《总分机构试点纳税人增值税计算缴纳暂行办法》（财税〔2012〕84号）和现行增值税有关规定，制定本办法。</w:t>
      </w:r>
      <w:r w:rsidRPr="00B25BCD">
        <w:rPr>
          <w:rFonts w:asciiTheme="minorEastAsia" w:hAnsiTheme="minorEastAsia" w:cs="Arial" w:hint="eastAsia"/>
          <w:kern w:val="0"/>
          <w:sz w:val="24"/>
          <w:szCs w:val="24"/>
        </w:rPr>
        <w:br/>
        <w:t>    第二条  经财政部和国家税务总局批准，按照《总分机构试点纳税人增值税计算缴纳暂行办法》计算缴纳增值税的航空运输企业，适用本办法。</w:t>
      </w:r>
      <w:r w:rsidRPr="00B25BCD">
        <w:rPr>
          <w:rFonts w:asciiTheme="minorEastAsia" w:hAnsiTheme="minorEastAsia" w:cs="Arial" w:hint="eastAsia"/>
          <w:kern w:val="0"/>
          <w:sz w:val="24"/>
          <w:szCs w:val="24"/>
        </w:rPr>
        <w:br/>
        <w:t>    第三条  航空运输企业的总机构（以下称总机构），应当汇总计算总机构及其分支机构发生《应税服务范围注释》所列业务的增值税应纳税额，抵减分支机构发生《应税服务范围注释》所列业务已缴纳的增值税和营业税税款后，向其机构所在地主管税务机关申报纳税。</w:t>
      </w:r>
      <w:r w:rsidRPr="00B25BCD">
        <w:rPr>
          <w:rFonts w:asciiTheme="minorEastAsia" w:hAnsiTheme="minorEastAsia" w:cs="Arial" w:hint="eastAsia"/>
          <w:kern w:val="0"/>
          <w:sz w:val="24"/>
          <w:szCs w:val="24"/>
        </w:rPr>
        <w:br/>
        <w:t>    第四条  总机构汇总的应征增值税销售额由以下两部分组成：</w:t>
      </w:r>
      <w:r w:rsidRPr="00B25BCD">
        <w:rPr>
          <w:rFonts w:asciiTheme="minorEastAsia" w:hAnsiTheme="minorEastAsia" w:cs="Arial" w:hint="eastAsia"/>
          <w:kern w:val="0"/>
          <w:sz w:val="24"/>
          <w:szCs w:val="24"/>
        </w:rPr>
        <w:br/>
        <w:t>（一）总机构及其试点地区分支机构发生《应税服务范围注释》所列业务的应征增值税销售额。</w:t>
      </w:r>
      <w:r w:rsidRPr="00B25BCD">
        <w:rPr>
          <w:rFonts w:asciiTheme="minorEastAsia" w:hAnsiTheme="minorEastAsia" w:cs="Arial" w:hint="eastAsia"/>
          <w:kern w:val="0"/>
          <w:sz w:val="24"/>
          <w:szCs w:val="24"/>
        </w:rPr>
        <w:br/>
        <w:t>（二）非试点地区分支机构发生《应税服务范围注释》所列业务的销售额。计算公式为：</w:t>
      </w:r>
      <w:r w:rsidRPr="00B25BCD">
        <w:rPr>
          <w:rFonts w:asciiTheme="minorEastAsia" w:hAnsiTheme="minorEastAsia" w:cs="Arial" w:hint="eastAsia"/>
          <w:kern w:val="0"/>
          <w:sz w:val="24"/>
          <w:szCs w:val="24"/>
        </w:rPr>
        <w:br/>
        <w:t>销售额=应税服务的营业额÷（1+增值税适用税率）</w:t>
      </w:r>
      <w:r w:rsidRPr="00B25BCD">
        <w:rPr>
          <w:rFonts w:asciiTheme="minorEastAsia" w:hAnsiTheme="minorEastAsia" w:cs="宋体" w:hint="eastAsia"/>
          <w:kern w:val="0"/>
          <w:sz w:val="24"/>
          <w:szCs w:val="24"/>
        </w:rPr>
        <w:t></w:t>
      </w:r>
      <w:r w:rsidRPr="00B25BCD">
        <w:rPr>
          <w:rFonts w:asciiTheme="minorEastAsia" w:hAnsiTheme="minorEastAsia" w:cs="Arial" w:hint="eastAsia"/>
          <w:kern w:val="0"/>
          <w:sz w:val="24"/>
          <w:szCs w:val="24"/>
        </w:rPr>
        <w:br/>
      </w:r>
      <w:r w:rsidRPr="00B25BCD">
        <w:rPr>
          <w:rFonts w:asciiTheme="minorEastAsia" w:hAnsiTheme="minorEastAsia" w:cs="Arial" w:hint="eastAsia"/>
          <w:kern w:val="0"/>
          <w:sz w:val="24"/>
          <w:szCs w:val="24"/>
        </w:rPr>
        <w:lastRenderedPageBreak/>
        <w:t>应税服务的营业额，是指非试点地区分支机构发生《应税服务范围注释》所列业务的营业额。增值税适用税率，是指《试点实施办法》规定的增值税适用税率。</w:t>
      </w:r>
      <w:r w:rsidRPr="00B25BCD">
        <w:rPr>
          <w:rFonts w:asciiTheme="minorEastAsia" w:hAnsiTheme="minorEastAsia" w:cs="Arial" w:hint="eastAsia"/>
          <w:kern w:val="0"/>
          <w:sz w:val="24"/>
          <w:szCs w:val="24"/>
        </w:rPr>
        <w:br/>
        <w:t>总机构应按照增值税现行规定核算汇总的应征增值税销售额。</w:t>
      </w:r>
      <w:r w:rsidRPr="00B25BCD">
        <w:rPr>
          <w:rFonts w:asciiTheme="minorEastAsia" w:hAnsiTheme="minorEastAsia" w:cs="Arial" w:hint="eastAsia"/>
          <w:kern w:val="0"/>
          <w:sz w:val="24"/>
          <w:szCs w:val="24"/>
        </w:rPr>
        <w:br/>
        <w:t>    第五条  总机构汇总的销项税额，按照本办法第四条规定的应征增值税销售额和《试点实施办法》规定的增值税适用税率计算。</w:t>
      </w:r>
      <w:r w:rsidRPr="00B25BCD">
        <w:rPr>
          <w:rFonts w:asciiTheme="minorEastAsia" w:hAnsiTheme="minorEastAsia" w:cs="Arial" w:hint="eastAsia"/>
          <w:kern w:val="0"/>
          <w:sz w:val="24"/>
          <w:szCs w:val="24"/>
        </w:rPr>
        <w:br/>
        <w:t>    第六条  总机构汇总的进项税额，是指总机构及其分支机构因发生《应税服务范围注释》所列业务而购进货物或者接受加工修理修配劳务和应税服务，支付或者负担的增值税税额。总机构和分支机构用于发生《应税服务范围注释》所列业务之外的进项税额不得汇总。</w:t>
      </w:r>
      <w:r w:rsidRPr="00B25BCD">
        <w:rPr>
          <w:rFonts w:asciiTheme="minorEastAsia" w:hAnsiTheme="minorEastAsia" w:cs="Arial" w:hint="eastAsia"/>
          <w:kern w:val="0"/>
          <w:sz w:val="24"/>
          <w:szCs w:val="24"/>
        </w:rPr>
        <w:br/>
        <w:t>非试点地区分支机构发生《应税服务范围注释》所列业务而购进货物或者接受加工修理修配劳务和应税服务，应当索取增值税扣税凭证。</w:t>
      </w:r>
      <w:r w:rsidRPr="00B25BCD">
        <w:rPr>
          <w:rFonts w:asciiTheme="minorEastAsia" w:hAnsiTheme="minorEastAsia" w:cs="Arial" w:hint="eastAsia"/>
          <w:kern w:val="0"/>
          <w:sz w:val="24"/>
          <w:szCs w:val="24"/>
        </w:rPr>
        <w:br/>
        <w:t>    第七条  试点地区分支机构发生《应税服务范围注释》所列业务，按照应征增值税销售额和</w:t>
      </w:r>
      <w:proofErr w:type="gramStart"/>
      <w:r w:rsidRPr="00B25BCD">
        <w:rPr>
          <w:rFonts w:asciiTheme="minorEastAsia" w:hAnsiTheme="minorEastAsia" w:cs="Arial" w:hint="eastAsia"/>
          <w:kern w:val="0"/>
          <w:sz w:val="24"/>
          <w:szCs w:val="24"/>
        </w:rPr>
        <w:t>预征率</w:t>
      </w:r>
      <w:proofErr w:type="gramEnd"/>
      <w:r w:rsidRPr="00B25BCD">
        <w:rPr>
          <w:rFonts w:asciiTheme="minorEastAsia" w:hAnsiTheme="minorEastAsia" w:cs="Arial" w:hint="eastAsia"/>
          <w:kern w:val="0"/>
          <w:sz w:val="24"/>
          <w:szCs w:val="24"/>
        </w:rPr>
        <w:t>计算缴纳增值税，按月向主管税务机关申报纳税，不得抵扣进项税额。计算公式为：</w:t>
      </w:r>
      <w:r w:rsidRPr="00B25BCD">
        <w:rPr>
          <w:rFonts w:asciiTheme="minorEastAsia" w:hAnsiTheme="minorEastAsia" w:cs="Arial" w:hint="eastAsia"/>
          <w:kern w:val="0"/>
          <w:sz w:val="24"/>
          <w:szCs w:val="24"/>
        </w:rPr>
        <w:br/>
        <w:t>应缴纳的增值税＝应征增值税销售额×</w:t>
      </w:r>
      <w:proofErr w:type="gramStart"/>
      <w:r w:rsidRPr="00B25BCD">
        <w:rPr>
          <w:rFonts w:asciiTheme="minorEastAsia" w:hAnsiTheme="minorEastAsia" w:cs="Arial" w:hint="eastAsia"/>
          <w:kern w:val="0"/>
          <w:sz w:val="24"/>
          <w:szCs w:val="24"/>
        </w:rPr>
        <w:t>预征率</w:t>
      </w:r>
      <w:r w:rsidRPr="00B25BCD">
        <w:rPr>
          <w:rFonts w:asciiTheme="minorEastAsia" w:hAnsiTheme="minorEastAsia" w:cs="Arial" w:hint="eastAsia"/>
          <w:kern w:val="0"/>
          <w:sz w:val="24"/>
          <w:szCs w:val="24"/>
        </w:rPr>
        <w:br/>
        <w:t>试点</w:t>
      </w:r>
      <w:proofErr w:type="gramEnd"/>
      <w:r w:rsidRPr="00B25BCD">
        <w:rPr>
          <w:rFonts w:asciiTheme="minorEastAsia" w:hAnsiTheme="minorEastAsia" w:cs="Arial" w:hint="eastAsia"/>
          <w:kern w:val="0"/>
          <w:sz w:val="24"/>
          <w:szCs w:val="24"/>
        </w:rPr>
        <w:t>地区分支机构销售货物和提供加工修理修配劳务，按照增值税暂行条例及相关规定申报缴纳增值税。</w:t>
      </w:r>
      <w:r w:rsidRPr="00B25BCD">
        <w:rPr>
          <w:rFonts w:asciiTheme="minorEastAsia" w:hAnsiTheme="minorEastAsia" w:cs="Arial" w:hint="eastAsia"/>
          <w:kern w:val="0"/>
          <w:sz w:val="24"/>
          <w:szCs w:val="24"/>
        </w:rPr>
        <w:br/>
        <w:t>    第八条  非试点地区分支机构发生《应税服务范围注释》所列业务，按照现行规定申报缴纳营业税。</w:t>
      </w:r>
      <w:r w:rsidRPr="00B25BCD">
        <w:rPr>
          <w:rFonts w:asciiTheme="minorEastAsia" w:hAnsiTheme="minorEastAsia" w:cs="Arial" w:hint="eastAsia"/>
          <w:kern w:val="0"/>
          <w:sz w:val="24"/>
          <w:szCs w:val="24"/>
        </w:rPr>
        <w:br/>
        <w:t>    第九条  试点地区分支机构，应按月将当月《应税服务范围注释》所列业务的应征增值税销售额、进项税额和已缴纳的增值税税额归集汇总，填写《航空运输企业试点地区分支机构传递单》（附件1），报送主管国税机关签章确认后，于次月10日前传递给总机构。</w:t>
      </w:r>
      <w:r w:rsidRPr="00B25BCD">
        <w:rPr>
          <w:rFonts w:asciiTheme="minorEastAsia" w:hAnsiTheme="minorEastAsia" w:cs="Arial" w:hint="eastAsia"/>
          <w:kern w:val="0"/>
          <w:sz w:val="24"/>
          <w:szCs w:val="24"/>
        </w:rPr>
        <w:br/>
        <w:t>非试点地区分支机构，应按月将当月《应税服务范围注释》所列业务的营业税应税营业额、已缴纳的营业税税额以及取得的进项税额归集汇总，填写《航空运输企业非试点地区分支机构传递单》（附件2），报送主管国税机关和地税机关签章确认后，于次月10日前传递给总机构。</w:t>
      </w:r>
      <w:r w:rsidRPr="00B25BCD">
        <w:rPr>
          <w:rFonts w:asciiTheme="minorEastAsia" w:hAnsiTheme="minorEastAsia" w:cs="Arial" w:hint="eastAsia"/>
          <w:kern w:val="0"/>
          <w:sz w:val="24"/>
          <w:szCs w:val="24"/>
        </w:rPr>
        <w:br/>
        <w:t>    第十条  总机构的增值税纳税期限为一个季度。</w:t>
      </w:r>
      <w:r w:rsidRPr="00B25BCD">
        <w:rPr>
          <w:rFonts w:asciiTheme="minorEastAsia" w:hAnsiTheme="minorEastAsia" w:cs="Arial" w:hint="eastAsia"/>
          <w:kern w:val="0"/>
          <w:sz w:val="24"/>
          <w:szCs w:val="24"/>
        </w:rPr>
        <w:br/>
        <w:t>    第十一条  总机构应当依据《航空运输企业试点地区分支机构传递单》</w:t>
      </w:r>
      <w:r w:rsidRPr="00B25BCD">
        <w:rPr>
          <w:rFonts w:asciiTheme="minorEastAsia" w:hAnsiTheme="minorEastAsia" w:cs="Arial" w:hint="eastAsia"/>
          <w:kern w:val="0"/>
          <w:sz w:val="24"/>
          <w:szCs w:val="24"/>
        </w:rPr>
        <w:lastRenderedPageBreak/>
        <w:t>和《航空运输企业非试点地区分支机构传递单》，计算当期发生《应税服务范围注释》所列业务的增值税应纳税额，抵减分支机构发生《应税服务范围注释》所列业务当期已缴纳的增值税和营业税税款后，向其主管税务机关申报纳税。抵减不完的，可以结转下期继续抵减。计算公式为：</w:t>
      </w:r>
      <w:r w:rsidRPr="00B25BCD">
        <w:rPr>
          <w:rFonts w:asciiTheme="minorEastAsia" w:hAnsiTheme="minorEastAsia" w:cs="Arial" w:hint="eastAsia"/>
          <w:kern w:val="0"/>
          <w:sz w:val="24"/>
          <w:szCs w:val="24"/>
        </w:rPr>
        <w:br/>
        <w:t>总机构当期应纳税额＝当</w:t>
      </w:r>
      <w:proofErr w:type="gramStart"/>
      <w:r w:rsidRPr="00B25BCD">
        <w:rPr>
          <w:rFonts w:asciiTheme="minorEastAsia" w:hAnsiTheme="minorEastAsia" w:cs="Arial" w:hint="eastAsia"/>
          <w:kern w:val="0"/>
          <w:sz w:val="24"/>
          <w:szCs w:val="24"/>
        </w:rPr>
        <w:t>期汇总</w:t>
      </w:r>
      <w:proofErr w:type="gramEnd"/>
      <w:r w:rsidRPr="00B25BCD">
        <w:rPr>
          <w:rFonts w:asciiTheme="minorEastAsia" w:hAnsiTheme="minorEastAsia" w:cs="Arial" w:hint="eastAsia"/>
          <w:kern w:val="0"/>
          <w:sz w:val="24"/>
          <w:szCs w:val="24"/>
        </w:rPr>
        <w:t>销项税额－当</w:t>
      </w:r>
      <w:proofErr w:type="gramStart"/>
      <w:r w:rsidRPr="00B25BCD">
        <w:rPr>
          <w:rFonts w:asciiTheme="minorEastAsia" w:hAnsiTheme="minorEastAsia" w:cs="Arial" w:hint="eastAsia"/>
          <w:kern w:val="0"/>
          <w:sz w:val="24"/>
          <w:szCs w:val="24"/>
        </w:rPr>
        <w:t>期汇总</w:t>
      </w:r>
      <w:proofErr w:type="gramEnd"/>
      <w:r w:rsidRPr="00B25BCD">
        <w:rPr>
          <w:rFonts w:asciiTheme="minorEastAsia" w:hAnsiTheme="minorEastAsia" w:cs="Arial" w:hint="eastAsia"/>
          <w:kern w:val="0"/>
          <w:sz w:val="24"/>
          <w:szCs w:val="24"/>
        </w:rPr>
        <w:t>进项税额</w:t>
      </w:r>
      <w:r w:rsidRPr="00B25BCD">
        <w:rPr>
          <w:rFonts w:asciiTheme="minorEastAsia" w:hAnsiTheme="minorEastAsia" w:cs="Arial" w:hint="eastAsia"/>
          <w:kern w:val="0"/>
          <w:sz w:val="24"/>
          <w:szCs w:val="24"/>
        </w:rPr>
        <w:br/>
        <w:t>总机构当期应补（退）税额＝总机构当期应纳税额－当期试点地区分支机构已缴纳的增值税税额-当期非试点地区分支机构已缴纳的营业税税额</w:t>
      </w:r>
      <w:r w:rsidRPr="00B25BCD">
        <w:rPr>
          <w:rFonts w:asciiTheme="minorEastAsia" w:hAnsiTheme="minorEastAsia" w:cs="Arial" w:hint="eastAsia"/>
          <w:kern w:val="0"/>
          <w:sz w:val="24"/>
          <w:szCs w:val="24"/>
        </w:rPr>
        <w:br/>
        <w:t>    第十二条  总机构及其分支机构，一律由机构所在地主管国税机关认定为增值税一般纳税人。</w:t>
      </w:r>
      <w:r w:rsidRPr="00B25BCD">
        <w:rPr>
          <w:rFonts w:asciiTheme="minorEastAsia" w:hAnsiTheme="minorEastAsia" w:cs="Arial" w:hint="eastAsia"/>
          <w:kern w:val="0"/>
          <w:sz w:val="24"/>
          <w:szCs w:val="24"/>
        </w:rPr>
        <w:br/>
        <w:t>    第十三条  总机构应当在开具增值税专用发票的次月申报期结束前向主管税务机关报税。</w:t>
      </w:r>
      <w:r w:rsidRPr="00B25BCD">
        <w:rPr>
          <w:rFonts w:asciiTheme="minorEastAsia" w:hAnsiTheme="minorEastAsia" w:cs="Arial" w:hint="eastAsia"/>
          <w:kern w:val="0"/>
          <w:sz w:val="24"/>
          <w:szCs w:val="24"/>
        </w:rPr>
        <w:br/>
        <w:t>总机构及其分支机构取得的增值税扣税凭证，应当按照有关规定到主管国税机关办理认证或者申请稽核比对。</w:t>
      </w:r>
      <w:r w:rsidRPr="00B25BCD">
        <w:rPr>
          <w:rFonts w:asciiTheme="minorEastAsia" w:hAnsiTheme="minorEastAsia" w:cs="Arial" w:hint="eastAsia"/>
          <w:kern w:val="0"/>
          <w:sz w:val="24"/>
          <w:szCs w:val="24"/>
        </w:rPr>
        <w:br/>
        <w:t>总机构汇总的进项税额，应当在季度终了后的第一个申报期内申报抵扣。</w:t>
      </w:r>
      <w:r w:rsidRPr="00B25BCD">
        <w:rPr>
          <w:rFonts w:asciiTheme="minorEastAsia" w:hAnsiTheme="minorEastAsia" w:cs="Arial" w:hint="eastAsia"/>
          <w:kern w:val="0"/>
          <w:sz w:val="24"/>
          <w:szCs w:val="24"/>
        </w:rPr>
        <w:br/>
        <w:t>    第十四条  分支机构所在地主管税务机关应定期对其纳税情况进行检查。</w:t>
      </w:r>
      <w:r w:rsidRPr="00B25BCD">
        <w:rPr>
          <w:rFonts w:asciiTheme="minorEastAsia" w:hAnsiTheme="minorEastAsia" w:cs="Arial" w:hint="eastAsia"/>
          <w:kern w:val="0"/>
          <w:sz w:val="24"/>
          <w:szCs w:val="24"/>
        </w:rPr>
        <w:br/>
        <w:t>试点地区分支机构发生《应税服务范围注释》所列业务申报不实的，就地按适用税率全额补征增值税；非试点分支机构发生《应税服务范围注释》所列业务申报不实的，按照现行规定补征营业税。主管税务机关应将检查情况及结果发函</w:t>
      </w:r>
      <w:proofErr w:type="gramStart"/>
      <w:r w:rsidRPr="00B25BCD">
        <w:rPr>
          <w:rFonts w:asciiTheme="minorEastAsia" w:hAnsiTheme="minorEastAsia" w:cs="Arial" w:hint="eastAsia"/>
          <w:kern w:val="0"/>
          <w:sz w:val="24"/>
          <w:szCs w:val="24"/>
        </w:rPr>
        <w:t>通知总</w:t>
      </w:r>
      <w:proofErr w:type="gramEnd"/>
      <w:r w:rsidRPr="00B25BCD">
        <w:rPr>
          <w:rFonts w:asciiTheme="minorEastAsia" w:hAnsiTheme="minorEastAsia" w:cs="Arial" w:hint="eastAsia"/>
          <w:kern w:val="0"/>
          <w:sz w:val="24"/>
          <w:szCs w:val="24"/>
        </w:rPr>
        <w:t>机构所在地主管国税机关。</w:t>
      </w:r>
      <w:r w:rsidRPr="00B25BCD">
        <w:rPr>
          <w:rFonts w:asciiTheme="minorEastAsia" w:hAnsiTheme="minorEastAsia" w:cs="Arial" w:hint="eastAsia"/>
          <w:kern w:val="0"/>
          <w:sz w:val="24"/>
          <w:szCs w:val="24"/>
        </w:rPr>
        <w:br/>
        <w:t>    第十五条  总机构及其分支机构的其他增值税涉税事项，按照《试点实施办法》及现行增值税有关政策执行。</w:t>
      </w:r>
    </w:p>
    <w:p w:rsidR="00200734" w:rsidRPr="00B25BCD" w:rsidRDefault="00200734" w:rsidP="00B25BCD">
      <w:pPr>
        <w:spacing w:line="360" w:lineRule="auto"/>
        <w:rPr>
          <w:rFonts w:asciiTheme="minorEastAsia" w:hAnsiTheme="minorEastAsia"/>
          <w:sz w:val="24"/>
          <w:szCs w:val="24"/>
        </w:rPr>
      </w:pPr>
    </w:p>
    <w:sectPr w:rsidR="00200734" w:rsidRPr="00B25BCD" w:rsidSect="00200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A12" w:rsidRDefault="00BB2A12" w:rsidP="00B25BCD">
      <w:r>
        <w:separator/>
      </w:r>
    </w:p>
  </w:endnote>
  <w:endnote w:type="continuationSeparator" w:id="0">
    <w:p w:rsidR="00BB2A12" w:rsidRDefault="00BB2A12" w:rsidP="00B25B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A12" w:rsidRDefault="00BB2A12" w:rsidP="00B25BCD">
      <w:r>
        <w:separator/>
      </w:r>
    </w:p>
  </w:footnote>
  <w:footnote w:type="continuationSeparator" w:id="0">
    <w:p w:rsidR="00BB2A12" w:rsidRDefault="00BB2A12" w:rsidP="00B25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BCD"/>
    <w:rsid w:val="00200734"/>
    <w:rsid w:val="00B25BCD"/>
    <w:rsid w:val="00BB2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5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5BCD"/>
    <w:rPr>
      <w:sz w:val="18"/>
      <w:szCs w:val="18"/>
    </w:rPr>
  </w:style>
  <w:style w:type="paragraph" w:styleId="a4">
    <w:name w:val="footer"/>
    <w:basedOn w:val="a"/>
    <w:link w:val="Char0"/>
    <w:uiPriority w:val="99"/>
    <w:semiHidden/>
    <w:unhideWhenUsed/>
    <w:rsid w:val="00B25B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5BCD"/>
    <w:rPr>
      <w:sz w:val="18"/>
      <w:szCs w:val="18"/>
    </w:rPr>
  </w:style>
</w:styles>
</file>

<file path=word/webSettings.xml><?xml version="1.0" encoding="utf-8"?>
<w:webSettings xmlns:r="http://schemas.openxmlformats.org/officeDocument/2006/relationships" xmlns:w="http://schemas.openxmlformats.org/wordprocessingml/2006/main">
  <w:divs>
    <w:div w:id="1646621655">
      <w:bodyDiv w:val="1"/>
      <w:marLeft w:val="0"/>
      <w:marRight w:val="0"/>
      <w:marTop w:val="0"/>
      <w:marBottom w:val="0"/>
      <w:divBdr>
        <w:top w:val="none" w:sz="0" w:space="0" w:color="auto"/>
        <w:left w:val="none" w:sz="0" w:space="0" w:color="auto"/>
        <w:bottom w:val="none" w:sz="0" w:space="0" w:color="auto"/>
        <w:right w:val="none" w:sz="0" w:space="0" w:color="auto"/>
      </w:divBdr>
      <w:divsChild>
        <w:div w:id="772627195">
          <w:marLeft w:val="0"/>
          <w:marRight w:val="0"/>
          <w:marTop w:val="0"/>
          <w:marBottom w:val="0"/>
          <w:divBdr>
            <w:top w:val="none" w:sz="0" w:space="0" w:color="auto"/>
            <w:left w:val="none" w:sz="0" w:space="0" w:color="auto"/>
            <w:bottom w:val="none" w:sz="0" w:space="0" w:color="auto"/>
            <w:right w:val="none" w:sz="0" w:space="0" w:color="auto"/>
          </w:divBdr>
          <w:divsChild>
            <w:div w:id="1207990835">
              <w:marLeft w:val="0"/>
              <w:marRight w:val="0"/>
              <w:marTop w:val="0"/>
              <w:marBottom w:val="0"/>
              <w:divBdr>
                <w:top w:val="none" w:sz="0" w:space="0" w:color="auto"/>
                <w:left w:val="none" w:sz="0" w:space="0" w:color="auto"/>
                <w:bottom w:val="none" w:sz="0" w:space="0" w:color="auto"/>
                <w:right w:val="none" w:sz="0" w:space="0" w:color="auto"/>
              </w:divBdr>
              <w:divsChild>
                <w:div w:id="1704091249">
                  <w:marLeft w:val="0"/>
                  <w:marRight w:val="0"/>
                  <w:marTop w:val="0"/>
                  <w:marBottom w:val="0"/>
                  <w:divBdr>
                    <w:top w:val="single" w:sz="6" w:space="8" w:color="CEE6EA"/>
                    <w:left w:val="single" w:sz="6" w:space="31" w:color="CEE6EA"/>
                    <w:bottom w:val="single" w:sz="6" w:space="8" w:color="CEE6EA"/>
                    <w:right w:val="single" w:sz="6" w:space="31" w:color="CEE6EA"/>
                  </w:divBdr>
                  <w:divsChild>
                    <w:div w:id="806971851">
                      <w:marLeft w:val="0"/>
                      <w:marRight w:val="0"/>
                      <w:marTop w:val="0"/>
                      <w:marBottom w:val="0"/>
                      <w:divBdr>
                        <w:top w:val="none" w:sz="0" w:space="0" w:color="auto"/>
                        <w:left w:val="none" w:sz="0" w:space="0" w:color="auto"/>
                        <w:bottom w:val="single" w:sz="6" w:space="8" w:color="999999"/>
                        <w:right w:val="none" w:sz="0" w:space="0" w:color="auto"/>
                      </w:divBdr>
                    </w:div>
                    <w:div w:id="9073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2</cp:revision>
  <dcterms:created xsi:type="dcterms:W3CDTF">2014-03-13T14:44:00Z</dcterms:created>
  <dcterms:modified xsi:type="dcterms:W3CDTF">2014-03-13T14:45:00Z</dcterms:modified>
</cp:coreProperties>
</file>